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Best Practice Guidelines – Working at Heights </w:t>
            </w:r>
          </w:p>
        </w:tc>
      </w:tr>
      <w:tr>
        <w:tc>
          <w:tcPr/>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Best Practice Guidelines – Mobile Elevated Work Platforms </w:t>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sz w:val="20"/>
          <w:szCs w:val="20"/>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 of operating MEWP’s, a competent or licenced person is someone who has achieved and can demonstrate competency along with training to the NZQA unit standards below.  </w:t>
      </w:r>
    </w:p>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6508737" cy="346995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08737" cy="346995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sz w:val="20"/>
          <w:szCs w:val="20"/>
          <w:rtl w:val="0"/>
        </w:rPr>
        <w:t xml:space="preserve">Table courtesy of ’Best Practice Guidelines – Mobile Elevated Work Platforms’ </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Procedures </w:t>
      </w:r>
      <w:r w:rsidDel="00000000" w:rsidR="00000000" w:rsidRPr="00000000">
        <w:rPr>
          <w:rFonts w:ascii="Arial" w:cs="Arial" w:eastAsia="Arial" w:hAnsi="Arial"/>
          <w:b w:val="1"/>
          <w:sz w:val="20"/>
          <w:szCs w:val="20"/>
          <w:rtl w:val="0"/>
        </w:rPr>
        <w:t xml:space="preserve">Section of your HazardCo resources. Ensure that the worksite is set up as per the Work Preparation Page.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7"/>
        <w:gridCol w:w="1713"/>
        <w:gridCol w:w="3732"/>
        <w:gridCol w:w="5308"/>
        <w:tblGridChange w:id="0">
          <w:tblGrid>
            <w:gridCol w:w="3197"/>
            <w:gridCol w:w="1713"/>
            <w:gridCol w:w="3732"/>
            <w:gridCol w:w="5308"/>
          </w:tblGrid>
        </w:tblGridChange>
      </w:tblGrid>
      <w:tr>
        <w:trPr>
          <w:trHeight w:val="560" w:hRule="atLeast"/>
        </w:trPr>
        <w:tc>
          <w:tcPr>
            <w:gridSpan w:val="2"/>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 from height?</w:t>
            </w:r>
          </w:p>
        </w:tc>
        <w:tc>
          <w:tcPr>
            <w:vAlign w:val="center"/>
          </w:tcPr>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 resulting in incident, injury or death</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Work to be done at ground level (E);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Appropriate Mobile Elevated Work Platform (MEWP) to be identified and used correctly (M);</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Fall restraint equipment to be checked, fitted and attached to certified anchor points (M);</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All guardrails and toe boards are in place (M);</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Emergency Rescue plan in place (M);</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 All training and competencies are held for operators of MEWP and equipment (M);</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 A safety spotter to be used (M).</w:t>
            </w:r>
          </w:p>
        </w:tc>
      </w:tr>
      <w:tr>
        <w:trPr>
          <w:trHeight w:val="1640" w:hRule="atLeast"/>
        </w:trPr>
        <w:tc>
          <w:tcPr>
            <w:vAlign w:val="center"/>
          </w:tcPr>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falling objects from above?</w:t>
            </w:r>
            <w:r w:rsidDel="00000000" w:rsidR="00000000" w:rsidRPr="00000000">
              <w:rPr>
                <w:rtl w:val="0"/>
              </w:rPr>
            </w:r>
          </w:p>
        </w:tc>
        <w:tc>
          <w:tcPr>
            <w:vAlign w:val="center"/>
          </w:tcPr>
          <w:p w:rsidR="00000000" w:rsidDel="00000000" w:rsidP="00000000" w:rsidRDefault="00000000" w:rsidRPr="00000000" w14:paraId="000000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Incident resulting in injury or death to people or damage to property</w:t>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 Exclusion zone set up and monitored closely (M);</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 Secure tools, materials and equipment and ensure toe boards are in place (M);</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Tool belts and/or restraints to be used (M);</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 A safety spotter to be used (M);</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 Head protection (hard hats) to be worn by all people in the drop zone - PPE (M). </w:t>
            </w:r>
          </w:p>
        </w:tc>
      </w:tr>
      <w:tr>
        <w:tc>
          <w:tcPr>
            <w:vAlign w:val="center"/>
          </w:tcPr>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the ground conditions assessed and stable? </w:t>
            </w:r>
          </w:p>
        </w:tc>
        <w:tc>
          <w:tcPr>
            <w:vAlign w:val="center"/>
          </w:tcPr>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Overturn resulting in incident, injury or death</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 Ground conditions checked prior to MEWP use (M);</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Underground services identified prior to use (M);</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 Use on firm level ground (M);</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Temporary covers to block holes should be strong enough to withstand applied pressure and checked regularly or avoided as no-go zones (M);</w:t>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 Only use within the capabilities of the inclinometer (M).</w:t>
            </w:r>
          </w:p>
        </w:tc>
      </w:tr>
    </w:tbl>
    <w:p w:rsidR="00000000" w:rsidDel="00000000" w:rsidP="00000000" w:rsidRDefault="00000000" w:rsidRPr="00000000" w14:paraId="00000054">
      <w:pPr>
        <w:rPr/>
      </w:pPr>
      <w:r w:rsidDel="00000000" w:rsidR="00000000" w:rsidRPr="00000000">
        <w:rPr>
          <w:rtl w:val="0"/>
        </w:rPr>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701"/>
        <w:gridCol w:w="3685"/>
        <w:gridCol w:w="5308"/>
        <w:tblGridChange w:id="0">
          <w:tblGrid>
            <w:gridCol w:w="3256"/>
            <w:gridCol w:w="1701"/>
            <w:gridCol w:w="3685"/>
            <w:gridCol w:w="5308"/>
          </w:tblGrid>
        </w:tblGridChange>
      </w:tblGrid>
      <w:tr>
        <w:trPr>
          <w:trHeight w:val="480" w:hRule="atLeast"/>
        </w:trPr>
        <w:tc>
          <w:tcPr>
            <w:gridSpan w:val="2"/>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work be affected by high winds, rain, ice, frost or snow?</w:t>
            </w:r>
          </w:p>
        </w:tc>
        <w:tc>
          <w:tcPr>
            <w:vAlign w:val="center"/>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Poor weather causing slips, trips and falls resulting in incident, injury or death</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Refer to manufacturer’s specified wind rating limits and follow any required instructions (M);</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Secure tools, materials and equipment (M);</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Inspect platform before and after use (M);</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Monitor weather conditions frequently and alter work plans as required (M); </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Use appropriate fall protection and PPE (M).</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outriggers attached?</w:t>
            </w:r>
          </w:p>
        </w:tc>
        <w:tc>
          <w:tcPr>
            <w:vAlign w:val="center"/>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Incorrect set up of outriggers could result in MEWP tipping resulting in incident, injury or death</w:t>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Do not set up on slopes (E);</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Set outriggers according to manufacturer's’ instructions (M);</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Use spreader plates (M);</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platform is level, after setting up outriggers (M).</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work be done near or over water?</w:t>
            </w:r>
          </w:p>
        </w:tc>
        <w:tc>
          <w:tcPr>
            <w:vAlign w:val="center"/>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 into water resulting in incident, injury or death</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A detailed rescue plan is in place (M);</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 A safety spotter to be used (M);</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 Use appropriate PPE – life jackets, harnesses, footwear and hard hats (M);</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you encroach on or come in contact with overhead </w:t>
            </w:r>
            <w:r w:rsidDel="00000000" w:rsidR="00000000" w:rsidRPr="00000000">
              <w:rPr>
                <w:rFonts w:ascii="Arial" w:cs="Arial" w:eastAsia="Arial" w:hAnsi="Arial"/>
                <w:b w:val="1"/>
                <w:sz w:val="18"/>
                <w:szCs w:val="18"/>
                <w:rtl w:val="0"/>
              </w:rPr>
              <w:t xml:space="preserve">power lines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near your work (within 4m)?</w:t>
            </w:r>
            <w:r w:rsidDel="00000000" w:rsidR="00000000" w:rsidRPr="00000000">
              <w:rPr>
                <w:rtl w:val="0"/>
              </w:rPr>
            </w:r>
          </w:p>
        </w:tc>
        <w:tc>
          <w:tcP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18"/>
                <w:szCs w:val="18"/>
                <w:rtl w:val="0"/>
              </w:rPr>
              <w:t xml:space="preserve">Workers coming in contact with high voltage lines resulting in incident, injury or death</w:t>
            </w:r>
            <w:r w:rsidDel="00000000" w:rsidR="00000000" w:rsidRPr="00000000">
              <w:rPr>
                <w:rtl w:val="0"/>
              </w:rPr>
            </w:r>
          </w:p>
        </w:tc>
        <w:tc>
          <w:tcPr/>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 owners will be contacted to de-energise  power lines prior to commencing work (M);</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 owners will be contacted to isolate power lines using “tiger tails” or similar (M): </w:t>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All mobile plant, machinery and equipment will be kept a minimum of 4m clear of any high voltage lines unless authorised/permitted by services owner (M);</w:t>
            </w:r>
          </w:p>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Spotters will be used while moving equipment (M);</w:t>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Equipment will be moved by competent operators (M);</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 Emergency response procedures will be in place (M).</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81">
            <w:pPr>
              <w:rPr>
                <w:rFonts w:ascii="Arial" w:cs="Arial" w:eastAsia="Arial" w:hAnsi="Arial"/>
                <w:b w:val="1"/>
                <w:sz w:val="20"/>
                <w:szCs w:val="20"/>
              </w:rPr>
            </w:pPr>
            <w:r w:rsidDel="00000000" w:rsidR="00000000" w:rsidRPr="00000000">
              <w:rPr>
                <w:rtl w:val="0"/>
              </w:rPr>
            </w:r>
          </w:p>
        </w:tc>
      </w:tr>
      <w:tr>
        <w:trPr>
          <w:trHeight w:val="1340" w:hRule="atLeast"/>
        </w:trPr>
        <w:tc>
          <w:tcPr>
            <w:vAlign w:val="center"/>
          </w:tcPr>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confined overhead works?</w:t>
            </w:r>
          </w:p>
        </w:tc>
        <w:tc>
          <w:tcPr>
            <w:vAlign w:val="center"/>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Crushing or entrapment resulting in injury, incident or death</w:t>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briefing is conducted on the risks of working around the structures in the workplace (M);</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Be aware of the working environment at all times</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Wear hardhat with chin strap</w:t>
            </w:r>
          </w:p>
        </w:tc>
      </w:tr>
      <w:tr>
        <w:trPr>
          <w:trHeight w:val="1960" w:hRule="atLeast"/>
        </w:trPr>
        <w:tc>
          <w:tcPr>
            <w:vAlign w:val="center"/>
          </w:tcPr>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regular detailed checks completed and recorded?</w:t>
            </w:r>
          </w:p>
        </w:tc>
        <w:tc>
          <w:tcPr>
            <w:vAlign w:val="center"/>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Failure of machine resulting in collapse/fall from height resulting in injury, incident or death</w:t>
            </w:r>
          </w:p>
        </w:tc>
        <w:tc>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 Daily checks and maintenance will be carried out as per manufacturer’s instructions (M);</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 Detailed service records are held in log book and/or on service stickers (M);</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Inspections to be carried out by a qualified person and documented (M);</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work be undertaken involving repetitive lifting, bending, twisting or other types of manual handling?</w:t>
            </w:r>
          </w:p>
        </w:tc>
        <w:tc>
          <w:tcPr>
            <w:vAlign w:val="center"/>
          </w:tcPr>
          <w:p w:rsidR="00000000" w:rsidDel="00000000" w:rsidP="00000000" w:rsidRDefault="00000000" w:rsidRPr="00000000" w14:paraId="000000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 A mechanical aid is required if the materials being lifted are too heavy or awkward to lift manually; (E)</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 Check Safe Working Limit (SWL) of platform (M)</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 All workers require training in correct manual handling; (M)</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 Store materials to reduce manual handling risks; (M)</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a 2 person lift for large, awkward, heavy objects; (M).</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11. </w:t>
            </w:r>
            <w:r w:rsidDel="00000000" w:rsidR="00000000" w:rsidRPr="00000000">
              <w:rPr>
                <w:rtl w:val="0"/>
              </w:rPr>
            </w:r>
          </w:p>
        </w:tc>
        <w:tc>
          <w:tcPr>
            <w:vAlign w:val="center"/>
          </w:tcPr>
          <w:p w:rsidR="00000000" w:rsidDel="00000000" w:rsidP="00000000" w:rsidRDefault="00000000" w:rsidRPr="00000000" w14:paraId="000000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260" w:hRule="atLeast"/>
        </w:trP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vAlign w:val="center"/>
          </w:tcPr>
          <w:p w:rsidR="00000000" w:rsidDel="00000000" w:rsidP="00000000" w:rsidRDefault="00000000" w:rsidRPr="00000000" w14:paraId="000000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task information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B">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D">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briefing/talk with all workers involved in this task. Explain and discuss the identified hazards and associated risks, the controls that will be put in place, and the proposed work method.</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EE">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0">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1A">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E">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1F">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sectPr>
      <w:headerReference r:id="rId7" w:type="default"/>
      <w:footerReference r:id="rId8" w:type="default"/>
      <w:footerReference r:id="rId9"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May 201</w:t>
    </w:r>
    <w:r w:rsidDel="00000000" w:rsidR="00000000" w:rsidRPr="00000000">
      <w:rPr>
        <w:rFonts w:ascii="Arial" w:cs="Arial" w:eastAsia="Arial" w:hAnsi="Arial"/>
        <w:sz w:val="16"/>
        <w:szCs w:val="16"/>
        <w:rtl w:val="0"/>
      </w:rPr>
      <w:t xml:space="preserve">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Mobile Elevated Working Platform (MEWP) Task Analysis </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