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5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12"/>
        <w:gridCol w:w="257"/>
        <w:gridCol w:w="8156"/>
        <w:tblGridChange w:id="0">
          <w:tblGrid>
            <w:gridCol w:w="6812"/>
            <w:gridCol w:w="257"/>
            <w:gridCol w:w="8156"/>
          </w:tblGrid>
        </w:tblGridChange>
      </w:tblGrid>
      <w:tr>
        <w:trPr>
          <w:trHeight w:val="22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rPr>
          <w:trHeight w:val="460" w:hRule="atLeast"/>
        </w:trP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rPr>
          <w:trHeight w:val="220" w:hRule="atLeast"/>
        </w:trP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rPr>
          <w:trHeight w:val="480" w:hRule="atLeast"/>
        </w:trP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rPr>
          <w:trHeight w:val="460" w:hRule="atLeast"/>
        </w:trP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Health and Safety at Work (General Risk and Workplace Management) Regulations 2016</w:t>
      </w:r>
    </w:p>
    <w:p w:rsidR="00000000" w:rsidDel="00000000" w:rsidP="00000000" w:rsidRDefault="00000000" w:rsidRPr="00000000" w14:paraId="0000001F">
      <w:pPr>
        <w:rPr>
          <w:rFonts w:ascii="Arial" w:cs="Arial" w:eastAsia="Arial" w:hAnsi="Arial"/>
          <w:sz w:val="16"/>
          <w:szCs w:val="16"/>
        </w:rPr>
      </w:pPr>
      <w:r w:rsidDel="00000000" w:rsidR="00000000" w:rsidRPr="00000000">
        <w:rPr>
          <w:rFonts w:ascii="Arial" w:cs="Arial" w:eastAsia="Arial" w:hAnsi="Arial"/>
          <w:sz w:val="16"/>
          <w:szCs w:val="16"/>
          <w:rtl w:val="0"/>
        </w:rPr>
        <w:t xml:space="preserve">Approved Code of Practice for the Management of Noise in the Workplace - 2002 </w:t>
      </w:r>
    </w:p>
    <w:p w:rsidR="00000000" w:rsidDel="00000000" w:rsidP="00000000" w:rsidRDefault="00000000" w:rsidRPr="00000000" w14:paraId="00000020">
      <w:pP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Best Practice Guidelines - Safe Use of Machinery - 2014</w:t>
      </w:r>
    </w:p>
    <w:p w:rsidR="00000000" w:rsidDel="00000000" w:rsidP="00000000" w:rsidRDefault="00000000" w:rsidRPr="00000000" w14:paraId="00000021">
      <w:pP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Manual Handling in Manufacturing Industry - 1991</w:t>
      </w:r>
    </w:p>
    <w:p w:rsidR="00000000" w:rsidDel="00000000" w:rsidP="00000000" w:rsidRDefault="00000000" w:rsidRPr="00000000" w14:paraId="00000022">
      <w:pP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Approvded Code of Practice for Cranes – 2009</w:t>
      </w:r>
    </w:p>
    <w:p w:rsidR="00000000" w:rsidDel="00000000" w:rsidP="00000000" w:rsidRDefault="00000000" w:rsidRPr="00000000" w14:paraId="00000023">
      <w:pP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WorkSafe NZ Factsheets – Wood Dust,  Forklifts</w:t>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the worksite please ensure you have read and understood the Safety Procedures Section of your HazardCo resources. Ensure that the worksite is set up as per the Work Preparation Page.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bl>
      <w:tblPr>
        <w:tblStyle w:val="Table2"/>
        <w:tblW w:w="144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753"/>
        <w:gridCol w:w="2787"/>
        <w:gridCol w:w="6469"/>
        <w:tblGridChange w:id="0">
          <w:tblGrid>
            <w:gridCol w:w="3487"/>
            <w:gridCol w:w="1753"/>
            <w:gridCol w:w="2787"/>
            <w:gridCol w:w="6469"/>
          </w:tblGrid>
        </w:tblGridChange>
      </w:tblGrid>
      <w:tr>
        <w:trPr>
          <w:trHeight w:val="500" w:hRule="atLeast"/>
        </w:trPr>
        <w:tc>
          <w:tcPr>
            <w:gridSpan w:val="2"/>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plant, machinery or equipment used?</w:t>
            </w:r>
            <w:r w:rsidDel="00000000" w:rsidR="00000000" w:rsidRPr="00000000">
              <w:rPr>
                <w:rtl w:val="0"/>
              </w:rPr>
            </w:r>
          </w:p>
        </w:tc>
        <w:tc>
          <w:tcPr>
            <w:vAlign w:val="center"/>
          </w:tcPr>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Unsafe machinery and practices can result in incident, injury or death</w:t>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Remove all unnecessary plant, machinery or equipment from the workplace that can cause harm (E):</w:t>
            </w: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Operate in accordance to the manufacturer's instructions and implement Standard Operating Procedures (SOP) (M);</w:t>
            </w: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competent workers can operate plant, machinery or equipment, isolate all non-essential workers and visitors (M);</w:t>
            </w: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guarding and cut-off switches are in place / use a lock out tag out (LOTO) system for cleaning and maintenance of machinery (M);</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appropriate PPE needs to be used by all workers when operating e.g. guards, barriers, hearing/eye protection, footwear etc. (M);</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I</w:t>
            </w:r>
            <w:r w:rsidDel="00000000" w:rsidR="00000000" w:rsidRPr="00000000">
              <w:rPr>
                <w:rFonts w:ascii="Arial" w:cs="Arial" w:eastAsia="Arial" w:hAnsi="Arial"/>
                <w:sz w:val="18"/>
                <w:szCs w:val="18"/>
                <w:rtl w:val="0"/>
              </w:rPr>
              <w:t xml:space="preserve">nspect before use. These inspections should be recorded (M);</w: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Recorded in the Plant, Machinery and Equipment Register (M);</w:t>
            </w: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electrical equipment including RCD’s to be tested to NZ Standard (M);</w:t>
            </w:r>
            <w:r w:rsidDel="00000000" w:rsidR="00000000" w:rsidRPr="00000000">
              <w:rPr>
                <w:rtl w:val="0"/>
              </w:rPr>
            </w:r>
          </w:p>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r>
      <w:tr>
        <w:trPr>
          <w:trHeight w:val="1020" w:hRule="atLeast"/>
        </w:trPr>
        <w:tc>
          <w:tcPr>
            <w:vAlign w:val="center"/>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hand, power, or pressure tools used?</w:t>
            </w:r>
          </w:p>
        </w:tc>
        <w:tc>
          <w:tcPr>
            <w:vAlign w:val="center"/>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Unsafe tools and practices can result in incident, injury or death</w:t>
            </w:r>
          </w:p>
        </w:tc>
        <w:tc>
          <w:tcPr>
            <w:vAlign w:val="center"/>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Unsafe tools need to be removed from service (E);</w:t>
            </w: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appropriate PPE needs to be used by all workers e.g. guards, barriers, hearing/eye protection, footwear etc. (M);</w:t>
            </w: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Workers require training and assessing as competent prior to use(M);</w:t>
            </w:r>
            <w:r w:rsidDel="00000000" w:rsidR="00000000" w:rsidRPr="00000000">
              <w:rPr>
                <w:rtl w:val="0"/>
              </w:rPr>
            </w:r>
          </w:p>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equipment to be inspected prior to use, document (M).</w:t>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9">
      <w:pPr>
        <w:rPr>
          <w:sz w:val="24"/>
          <w:szCs w:val="24"/>
        </w:rPr>
      </w:pPr>
      <w:r w:rsidDel="00000000" w:rsidR="00000000" w:rsidRPr="00000000">
        <w:br w:type="page"/>
      </w:r>
      <w:r w:rsidDel="00000000" w:rsidR="00000000" w:rsidRPr="00000000">
        <w:rPr>
          <w:rtl w:val="0"/>
        </w:rPr>
      </w:r>
    </w:p>
    <w:tbl>
      <w:tblPr>
        <w:tblStyle w:val="Table3"/>
        <w:tblW w:w="144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753"/>
        <w:gridCol w:w="2787"/>
        <w:gridCol w:w="6469"/>
        <w:tblGridChange w:id="0">
          <w:tblGrid>
            <w:gridCol w:w="3487"/>
            <w:gridCol w:w="1753"/>
            <w:gridCol w:w="2787"/>
            <w:gridCol w:w="6469"/>
          </w:tblGrid>
        </w:tblGridChange>
      </w:tblGrid>
      <w:tr>
        <w:trPr>
          <w:trHeight w:val="720" w:hRule="atLeast"/>
        </w:trPr>
        <w:tc>
          <w:tcPr>
            <w:gridSpan w:val="2"/>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tc>
      </w:tr>
      <w:tr>
        <w:trPr>
          <w:trHeight w:val="1560" w:hRule="atLeast"/>
        </w:trPr>
        <w:tc>
          <w:tcPr>
            <w:vAlign w:val="center"/>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noise levels be below accepted levels (sustained noise over 8 hours below 85 dB or peak noise below 140 dB).</w:t>
            </w:r>
            <w:r w:rsidDel="00000000" w:rsidR="00000000" w:rsidRPr="00000000">
              <w:rPr>
                <w:rtl w:val="0"/>
              </w:rPr>
            </w:r>
          </w:p>
        </w:tc>
        <w:tc>
          <w:tcPr>
            <w:vAlign w:val="center"/>
          </w:tcPr>
          <w:p w:rsidR="00000000" w:rsidDel="00000000" w:rsidP="00000000" w:rsidRDefault="00000000" w:rsidRPr="00000000" w14:paraId="000000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High noise levels can cause Noise Induced Hearing Loss (NIHL)</w:t>
            </w:r>
          </w:p>
        </w:tc>
        <w:tc>
          <w:tcPr>
            <w:vAlign w:val="center"/>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Purchase equipment with low noise emissions (E);</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Isolate noisy machinery and equipment away from non-essential workers and visitors (M);</w:t>
            </w: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Implement job rotation to reduce duration of exposure (M);</w:t>
            </w: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and service machinery (take into account noise) (M);</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correct hearing protection for the job (M);</w:t>
            </w: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out yearly hearing tests as part of a Health Monitoring Plan (M);</w:t>
            </w:r>
            <w:r w:rsidDel="00000000" w:rsidR="00000000" w:rsidRPr="00000000">
              <w:rPr>
                <w:rtl w:val="0"/>
              </w:rPr>
            </w:r>
          </w:p>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p>
        </w:tc>
      </w:tr>
      <w:tr>
        <w:trPr>
          <w:trHeight w:val="240" w:hRule="atLeast"/>
        </w:trPr>
        <w:tc>
          <w:tcPr>
            <w:vAlign w:val="center"/>
          </w:tcPr>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any hazardous substances be used?</w:t>
            </w:r>
            <w:r w:rsidDel="00000000" w:rsidR="00000000" w:rsidRPr="00000000">
              <w:rPr>
                <w:rtl w:val="0"/>
              </w:rPr>
            </w:r>
          </w:p>
        </w:tc>
        <w:tc>
          <w:tcPr>
            <w:vAlign w:val="center"/>
          </w:tcPr>
          <w:p w:rsidR="00000000" w:rsidDel="00000000" w:rsidP="00000000" w:rsidRDefault="00000000" w:rsidRPr="00000000" w14:paraId="000000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hazardous substances can result in </w:t>
            </w:r>
            <w:r w:rsidDel="00000000" w:rsidR="00000000" w:rsidRPr="00000000">
              <w:rPr>
                <w:rFonts w:ascii="Arial" w:cs="Arial" w:eastAsia="Arial" w:hAnsi="Arial"/>
                <w:b w:val="0"/>
                <w:i w:val="0"/>
                <w:strike w:val="0"/>
                <w:color w:val="000000"/>
                <w:sz w:val="20"/>
                <w:szCs w:val="20"/>
                <w:u w:val="none"/>
                <w:rtl w:val="0"/>
              </w:rPr>
              <w:t xml:space="preserve">n</w:t>
            </w:r>
            <w:r w:rsidDel="00000000" w:rsidR="00000000" w:rsidRPr="00000000">
              <w:rPr>
                <w:rFonts w:ascii="Arial" w:cs="Arial" w:eastAsia="Arial" w:hAnsi="Arial"/>
                <w:sz w:val="20"/>
                <w:szCs w:val="20"/>
                <w:rtl w:val="0"/>
              </w:rPr>
              <w:t xml:space="preserve">, illness or death.</w:t>
            </w:r>
          </w:p>
        </w:tc>
        <w:tc>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Remove all hazardous substances form the workplace (E);</w:t>
            </w: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Replace hazardous substances with non-hazardous substances (E);</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Handle/store/dispose of hazardous substances as per the Safety Data Sheet (SDS) and Regulations (M);</w:t>
            </w: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Record all hazardous substances on a register (M);</w:t>
            </w: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trained and/or supervised workers to handle hazardous substances (M);</w:t>
            </w: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correct PPE as per the SDS when handling or working with hazardous substances (M);</w:t>
            </w: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r w:rsidDel="00000000" w:rsidR="00000000" w:rsidRPr="00000000">
              <w:rPr>
                <w:rtl w:val="0"/>
              </w:rPr>
            </w:r>
          </w:p>
        </w:tc>
      </w:tr>
      <w:tr>
        <w:tc>
          <w:tcPr>
            <w:vAlign w:val="center"/>
          </w:tcPr>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exposure to airborne substances e.g. dust, fumes, vapours or gases?</w:t>
            </w:r>
            <w:r w:rsidDel="00000000" w:rsidR="00000000" w:rsidRPr="00000000">
              <w:rPr>
                <w:rtl w:val="0"/>
              </w:rPr>
            </w:r>
          </w:p>
        </w:tc>
        <w:tc>
          <w:tcPr>
            <w:vAlign w:val="center"/>
          </w:tcPr>
          <w:p w:rsidR="00000000" w:rsidDel="00000000" w:rsidP="00000000" w:rsidRDefault="00000000" w:rsidRPr="00000000" w14:paraId="0000006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airborne substances can result in injury, illness or death.</w:t>
            </w:r>
          </w:p>
        </w:tc>
        <w:tc>
          <w:tcPr/>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Yearly lung function tests should be carried out as part of a Health Monitoring Plan, to ensure no workers are suffering any ill effects from the work they are carrying out (M);</w:t>
            </w: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Good ventilation/extraction/vacuum systems are required for the work being carried out (M);</w:t>
            </w: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correct PPE e.g. respirators/fitted dust masks must be used to prevent contaminants from being inhaled (M);</w:t>
            </w: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PPE must be fitted correctly e.g. facial hair will prevent correct seal with face (M);</w:t>
            </w: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Non-essential workers must be isolated from work areas (M);</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r w:rsidDel="00000000" w:rsidR="00000000" w:rsidRPr="00000000">
              <w:rPr>
                <w:rtl w:val="0"/>
              </w:rPr>
            </w:r>
          </w:p>
        </w:tc>
      </w:tr>
    </w:tbl>
    <w:p w:rsidR="00000000" w:rsidDel="00000000" w:rsidP="00000000" w:rsidRDefault="00000000" w:rsidRPr="00000000" w14:paraId="0000006E">
      <w:pPr>
        <w:rPr>
          <w:sz w:val="24"/>
          <w:szCs w:val="24"/>
        </w:rPr>
      </w:pPr>
      <w:r w:rsidDel="00000000" w:rsidR="00000000" w:rsidRPr="00000000">
        <w:br w:type="page"/>
      </w:r>
      <w:r w:rsidDel="00000000" w:rsidR="00000000" w:rsidRPr="00000000">
        <w:rPr>
          <w:rtl w:val="0"/>
        </w:rPr>
      </w:r>
    </w:p>
    <w:tbl>
      <w:tblPr>
        <w:tblStyle w:val="Table4"/>
        <w:tblW w:w="144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753"/>
        <w:gridCol w:w="2583"/>
        <w:gridCol w:w="6673"/>
        <w:tblGridChange w:id="0">
          <w:tblGrid>
            <w:gridCol w:w="3487"/>
            <w:gridCol w:w="1753"/>
            <w:gridCol w:w="2583"/>
            <w:gridCol w:w="6673"/>
          </w:tblGrid>
        </w:tblGridChange>
      </w:tblGrid>
      <w:tr>
        <w:trPr>
          <w:trHeight w:val="580" w:hRule="atLeast"/>
        </w:trPr>
        <w:tc>
          <w:tcPr>
            <w:gridSpan w:val="2"/>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r>
      <w:tr>
        <w:trPr>
          <w:trHeight w:val="1620" w:hRule="atLeast"/>
        </w:trPr>
        <w:tc>
          <w:tcPr>
            <w:vAlign w:val="center"/>
          </w:tcPr>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Strain or sprain from manual handling resulting in injury</w:t>
            </w:r>
          </w:p>
        </w:tc>
        <w:tc>
          <w:tcPr>
            <w:vAlign w:val="center"/>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is required as the materials being lifted are too heavy or awkward to lift manually (E);</w:t>
            </w: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are trained in the correct manual handling techniques (bend knees, keep back straight, lift with your legs, keep load close in front of you) (M);</w:t>
            </w: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Store materials to reduce manual handling risks e.g. between knee and shoulder height (M);</w:t>
            </w:r>
            <w:r w:rsidDel="00000000" w:rsidR="00000000" w:rsidRPr="00000000">
              <w:rPr>
                <w:rtl w:val="0"/>
              </w:rPr>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 two person lift for large, awkward or heavy objects (M).</w:t>
            </w:r>
          </w:p>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Rotate workload with other workers (M).</w:t>
            </w:r>
          </w:p>
        </w:tc>
      </w:tr>
      <w:tr>
        <w:trPr>
          <w:trHeight w:val="260" w:hRule="atLeast"/>
        </w:trPr>
        <w:tc>
          <w:tcPr>
            <w:vAlign w:val="center"/>
          </w:tcPr>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materials be lifted by crane/forklift or similar?</w:t>
            </w:r>
            <w:r w:rsidDel="00000000" w:rsidR="00000000" w:rsidRPr="00000000">
              <w:rPr>
                <w:rtl w:val="0"/>
              </w:rPr>
            </w:r>
          </w:p>
        </w:tc>
        <w:tc>
          <w:tcPr>
            <w:vAlign w:val="center"/>
          </w:tcPr>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Insecure overhead loads causing falling objects resulting in death or injury</w:t>
            </w:r>
          </w:p>
        </w:tc>
        <w:tc>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operate crane/forklift (M);</w:t>
            </w: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Exclusion zones and marked walkways set up (M);</w:t>
            </w: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18"/>
                <w:szCs w:val="18"/>
                <w:rtl w:val="0"/>
              </w:rPr>
              <w:t xml:space="preserve">Safety observer to be used (M);</w:t>
            </w: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18"/>
                <w:szCs w:val="18"/>
                <w:rtl w:val="0"/>
              </w:rPr>
              <w:t xml:space="preserve">All non-essential workers and visitors kept clear while lifting occurs (M).</w:t>
            </w:r>
            <w:r w:rsidDel="00000000" w:rsidR="00000000" w:rsidRPr="00000000">
              <w:rPr>
                <w:rtl w:val="0"/>
              </w:rPr>
            </w:r>
          </w:p>
        </w:tc>
      </w:tr>
      <w:tr>
        <w:trPr>
          <w:trHeight w:val="5060" w:hRule="atLeast"/>
        </w:trPr>
        <w:tc>
          <w:tcPr>
            <w:vAlign w:val="center"/>
          </w:tcPr>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of ladders?</w:t>
            </w:r>
            <w:r w:rsidDel="00000000" w:rsidR="00000000" w:rsidRPr="00000000">
              <w:rPr>
                <w:rtl w:val="0"/>
              </w:rPr>
            </w:r>
          </w:p>
        </w:tc>
        <w:tc>
          <w:tcPr>
            <w:vAlign w:val="center"/>
          </w:tcPr>
          <w:p w:rsidR="00000000" w:rsidDel="00000000" w:rsidP="00000000" w:rsidRDefault="00000000" w:rsidRPr="00000000" w14:paraId="000000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death or injury</w:t>
            </w:r>
          </w:p>
        </w:tc>
        <w:tc>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Don’t use ladders as a working platform replace with podium ladders or a guarded work platform (E);</w:t>
            </w: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use a 3-step ladder (M);</w:t>
            </w: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use ladders for access to the work area or a working platform (M);</w:t>
            </w: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duration only (M);</w:t>
            </w: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only commercial grade ladders rated to at least 120kg’s that comply with AS/NZS 1892 (M);</w:t>
            </w: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Conduct a visual inspection before each use and regular maintenance checks (M);</w:t>
            </w: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Ladder Stability Devices (LSD) to prevent slipping or lateral movement (M);</w:t>
            </w: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Set up straight ladders correctly e.g. 4up 1 out method with 1 metre overlap on a roof edge (M);</w:t>
            </w: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all stabilising stays/locking clips/locking arms are engaged securely (M);</w:t>
            </w: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3 points of contact at all times (M);</w:t>
            </w: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Always stop at the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step from the top of a straight ladder (M);</w:t>
            </w: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tools on a tool belt and don’t over reach (M);</w:t>
            </w: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Place suitable barriers around ladder where necessary e.g. when working in drive ways or corridors (M);</w:t>
            </w:r>
            <w:r w:rsidDel="00000000" w:rsidR="00000000" w:rsidRPr="00000000">
              <w:rPr>
                <w:rtl w:val="0"/>
              </w:rPr>
            </w:r>
          </w:p>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stand on the top two steps of an A frame ladder (M).</w:t>
            </w:r>
          </w:p>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Ladder Stability Devices (LSD) to prevent slipping or movement (M); </w:t>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AD">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AF">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tbl>
      <w:tblPr>
        <w:tblStyle w:val="Table7"/>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E0">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E1">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2">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E3">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bl>
      <w:tblPr>
        <w:tblStyle w:val="Table9"/>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0D">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F">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1">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12">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5">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16">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18">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November 2017</w:t>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Joinery Task Analysis </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